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063D" w:rsidR="00F37B67" w:rsidRDefault="00AB3EF7" w14:paraId="049B818C" w14:textId="6B5D63BF">
      <w:pPr>
        <w:rPr>
          <w:b/>
          <w:bCs/>
          <w:sz w:val="40"/>
          <w:szCs w:val="40"/>
        </w:rPr>
      </w:pPr>
      <w:r w:rsidRPr="00A1063D">
        <w:rPr>
          <w:b/>
          <w:bCs/>
          <w:sz w:val="40"/>
          <w:szCs w:val="40"/>
        </w:rPr>
        <w:t>Single Point Rubric</w:t>
      </w:r>
      <w:r w:rsidR="00A1063D">
        <w:rPr>
          <w:b/>
          <w:bCs/>
          <w:sz w:val="40"/>
          <w:szCs w:val="40"/>
        </w:rPr>
        <w:t xml:space="preserve"> leerteam</w:t>
      </w:r>
    </w:p>
    <w:p w:rsidRPr="00A1063D" w:rsidR="00AB3EF7" w:rsidRDefault="00AB3EF7" w14:paraId="703ACDDD" w14:textId="3B082050">
      <w:pPr>
        <w:rPr>
          <w:b/>
          <w:bCs/>
          <w:color w:val="CC0033"/>
        </w:rPr>
      </w:pPr>
      <w:r w:rsidRPr="00A1063D">
        <w:rPr>
          <w:b/>
          <w:bCs/>
          <w:color w:val="CC0033"/>
        </w:rPr>
        <w:t xml:space="preserve">Eindopdracht ‘Formatief handelen met OLT’ </w:t>
      </w:r>
    </w:p>
    <w:p w:rsidR="00AB3EF7" w:rsidRDefault="00AB3EF7" w14:paraId="1FC46EC4" w14:textId="77777777">
      <w:r>
        <w:t>In te vullen door het leerteam van de student</w:t>
      </w:r>
    </w:p>
    <w:p w:rsidR="00AB3EF7" w:rsidRDefault="00AB3EF7" w14:paraId="637F740B" w14:textId="0A6443ED">
      <w:pPr>
        <w:pBdr>
          <w:bottom w:val="single" w:color="auto" w:sz="6" w:space="1"/>
        </w:pBdr>
      </w:pPr>
      <w:r>
        <w:t xml:space="preserve">Heb je geen leerteam? Dan zijn </w:t>
      </w:r>
      <w:r w:rsidR="00A1063D">
        <w:t>2 collega’s of 2 medestudenten ook goed.</w:t>
      </w:r>
    </w:p>
    <w:tbl>
      <w:tblPr>
        <w:tblStyle w:val="Tabelraster"/>
        <w:tblW w:w="13036" w:type="dxa"/>
        <w:tblLook w:val="04A0" w:firstRow="1" w:lastRow="0" w:firstColumn="1" w:lastColumn="0" w:noHBand="0" w:noVBand="1"/>
      </w:tblPr>
      <w:tblGrid>
        <w:gridCol w:w="2405"/>
        <w:gridCol w:w="10631"/>
      </w:tblGrid>
      <w:tr w:rsidR="003E710A" w:rsidTr="2F6351E4" w14:paraId="0B4B65FF" w14:textId="77777777">
        <w:tc>
          <w:tcPr>
            <w:tcW w:w="2405" w:type="dxa"/>
            <w:tcMar/>
          </w:tcPr>
          <w:p w:rsidRPr="0051110C" w:rsidR="003E710A" w:rsidRDefault="003E710A" w14:paraId="1CA72484" w14:textId="183F338F">
            <w:pPr>
              <w:rPr>
                <w:b/>
                <w:bCs/>
              </w:rPr>
            </w:pPr>
            <w:r w:rsidRPr="0051110C">
              <w:rPr>
                <w:b/>
                <w:bCs/>
              </w:rPr>
              <w:t>Namen van studenten van het leerteam / Namen van de 2 collega’s of 2 medestudenten:</w:t>
            </w:r>
          </w:p>
        </w:tc>
        <w:tc>
          <w:tcPr>
            <w:tcW w:w="10631" w:type="dxa"/>
            <w:shd w:val="clear" w:color="auto" w:fill="FFFF00"/>
            <w:tcMar/>
          </w:tcPr>
          <w:p w:rsidR="003E710A" w:rsidRDefault="003E710A" w14:paraId="6B4DAAE3" w14:textId="3800D363">
            <w:r w:rsidR="12AF1FCE">
              <w:rPr/>
              <w:t xml:space="preserve">James </w:t>
            </w:r>
            <w:r w:rsidR="12AF1FCE">
              <w:rPr/>
              <w:t>Beenhouwer</w:t>
            </w:r>
            <w:r w:rsidR="12AF1FCE">
              <w:rPr/>
              <w:t xml:space="preserve"> 1005188</w:t>
            </w:r>
          </w:p>
          <w:p w:rsidR="003E710A" w:rsidRDefault="003E710A" w14:paraId="53309EDD" w14:textId="13446A9C">
            <w:r w:rsidR="1CDE2536">
              <w:rPr/>
              <w:t>Peter den Ouden 1022530</w:t>
            </w:r>
          </w:p>
        </w:tc>
      </w:tr>
      <w:tr w:rsidR="003E710A" w:rsidTr="2F6351E4" w14:paraId="082DDE8E" w14:textId="77777777">
        <w:tc>
          <w:tcPr>
            <w:tcW w:w="2405" w:type="dxa"/>
            <w:tcMar/>
          </w:tcPr>
          <w:p w:rsidRPr="0051110C" w:rsidR="003E710A" w:rsidP="002049C3" w:rsidRDefault="0051110C" w14:paraId="034DA9BB" w14:textId="0DF87A0F">
            <w:pPr>
              <w:rPr>
                <w:b/>
                <w:bCs/>
              </w:rPr>
            </w:pPr>
            <w:r w:rsidRPr="0051110C">
              <w:rPr>
                <w:b/>
                <w:bCs/>
              </w:rPr>
              <w:t xml:space="preserve">Op </w:t>
            </w:r>
            <w:r w:rsidR="00C62D4B">
              <w:rPr>
                <w:b/>
                <w:bCs/>
              </w:rPr>
              <w:t xml:space="preserve">de </w:t>
            </w:r>
            <w:r w:rsidRPr="0051110C">
              <w:rPr>
                <w:b/>
                <w:bCs/>
              </w:rPr>
              <w:t xml:space="preserve">eindopdracht </w:t>
            </w:r>
            <w:r w:rsidR="00C62D4B">
              <w:rPr>
                <w:b/>
                <w:bCs/>
              </w:rPr>
              <w:t xml:space="preserve">van welke student </w:t>
            </w:r>
            <w:r w:rsidRPr="0051110C">
              <w:rPr>
                <w:b/>
                <w:bCs/>
              </w:rPr>
              <w:t>geven jullie feedback?</w:t>
            </w:r>
          </w:p>
        </w:tc>
        <w:tc>
          <w:tcPr>
            <w:tcW w:w="10631" w:type="dxa"/>
            <w:shd w:val="clear" w:color="auto" w:fill="FFFF00"/>
            <w:tcMar/>
          </w:tcPr>
          <w:p w:rsidR="003E710A" w:rsidP="002049C3" w:rsidRDefault="003E710A" w14:paraId="55751830" w14:textId="0FB89FA9">
            <w:r w:rsidR="200A8A37">
              <w:rPr/>
              <w:t>Jamie van Rossen</w:t>
            </w:r>
          </w:p>
        </w:tc>
      </w:tr>
      <w:tr w:rsidR="003E710A" w:rsidTr="2F6351E4" w14:paraId="5EDBF784" w14:textId="77777777">
        <w:tc>
          <w:tcPr>
            <w:tcW w:w="2405" w:type="dxa"/>
            <w:tcMar/>
          </w:tcPr>
          <w:p w:rsidRPr="0051110C" w:rsidR="003E710A" w:rsidRDefault="003E710A" w14:paraId="669495B7" w14:textId="66E332CD">
            <w:pPr>
              <w:rPr>
                <w:b/>
                <w:bCs/>
              </w:rPr>
            </w:pPr>
            <w:r w:rsidRPr="0051110C">
              <w:rPr>
                <w:b/>
                <w:bCs/>
              </w:rPr>
              <w:t>Handtekeningen:</w:t>
            </w:r>
          </w:p>
        </w:tc>
        <w:tc>
          <w:tcPr>
            <w:tcW w:w="10631" w:type="dxa"/>
            <w:shd w:val="clear" w:color="auto" w:fill="FFFF00"/>
            <w:tcMar/>
          </w:tcPr>
          <w:p w:rsidR="003E710A" w:rsidRDefault="003E710A" w14:paraId="19BF493D" w14:textId="77777777"/>
          <w:p w:rsidR="00C62D4B" w:rsidP="2F6351E4" w:rsidRDefault="00C62D4B" w14:paraId="183BBD92" w14:textId="75EAA150">
            <w:pPr>
              <w:pStyle w:val="Standaard"/>
            </w:pPr>
            <w:r w:rsidR="25934153">
              <w:drawing>
                <wp:inline wp14:editId="1DC328B1" wp14:anchorId="6F771D3F">
                  <wp:extent cx="3048783" cy="1271188"/>
                  <wp:effectExtent l="0" t="0" r="0" b="0"/>
                  <wp:docPr id="1922466641" name="" title=""/>
                  <wp:cNvGraphicFramePr>
                    <a:graphicFrameLocks noChangeAspect="1"/>
                  </wp:cNvGraphicFramePr>
                  <a:graphic>
                    <a:graphicData uri="http://schemas.openxmlformats.org/drawingml/2006/picture">
                      <pic:pic>
                        <pic:nvPicPr>
                          <pic:cNvPr id="0" name=""/>
                          <pic:cNvPicPr/>
                        </pic:nvPicPr>
                        <pic:blipFill>
                          <a:blip r:embed="R9544fb8ef2a9468c">
                            <a:extLst>
                              <a:ext xmlns:a="http://schemas.openxmlformats.org/drawingml/2006/main" uri="{28A0092B-C50C-407E-A947-70E740481C1C}">
                                <a14:useLocalDpi val="0"/>
                              </a:ext>
                            </a:extLst>
                          </a:blip>
                          <a:stretch>
                            <a:fillRect/>
                          </a:stretch>
                        </pic:blipFill>
                        <pic:spPr>
                          <a:xfrm>
                            <a:off x="0" y="0"/>
                            <a:ext cx="3048783" cy="1271188"/>
                          </a:xfrm>
                          <a:prstGeom prst="rect">
                            <a:avLst/>
                          </a:prstGeom>
                        </pic:spPr>
                      </pic:pic>
                    </a:graphicData>
                  </a:graphic>
                </wp:inline>
              </w:drawing>
            </w:r>
          </w:p>
          <w:p w:rsidR="00C62D4B" w:rsidRDefault="00C62D4B" w14:paraId="3CA8A7AB" w14:textId="77777777"/>
          <w:p w:rsidR="00C62D4B" w:rsidRDefault="00C62D4B" w14:paraId="6BDD5745" w14:textId="77777777"/>
          <w:p w:rsidR="00C62D4B" w:rsidRDefault="00C62D4B" w14:paraId="67F9A6DB" w14:textId="77777777"/>
          <w:p w:rsidR="00C62D4B" w:rsidRDefault="00C62D4B" w14:paraId="6D408284" w14:textId="4039D266"/>
        </w:tc>
      </w:tr>
    </w:tbl>
    <w:p w:rsidR="00A1063D" w:rsidRDefault="00A1063D" w14:paraId="421512E0" w14:textId="62C6DE5A"/>
    <w:p w:rsidRPr="00773CE2" w:rsidR="000C448C" w:rsidRDefault="000C448C" w14:paraId="024D1A36" w14:textId="03C6B592">
      <w:pPr>
        <w:rPr>
          <w:sz w:val="48"/>
          <w:szCs w:val="48"/>
        </w:rPr>
      </w:pPr>
      <w:r w:rsidRPr="00773CE2">
        <w:rPr>
          <w:sz w:val="48"/>
          <w:szCs w:val="48"/>
        </w:rPr>
        <w:t>Zie volgende pagina</w:t>
      </w:r>
      <w:r w:rsidRPr="00773CE2" w:rsidR="00773CE2">
        <w:rPr>
          <w:sz w:val="48"/>
          <w:szCs w:val="48"/>
        </w:rPr>
        <w:t>.</w:t>
      </w:r>
    </w:p>
    <w:p w:rsidR="000C448C" w:rsidRDefault="000C448C" w14:paraId="4D21D1FB" w14:textId="77777777">
      <w:r>
        <w:br w:type="page"/>
      </w:r>
    </w:p>
    <w:tbl>
      <w:tblPr>
        <w:tblStyle w:val="Tabelraster"/>
        <w:tblW w:w="15168" w:type="dxa"/>
        <w:tblInd w:w="-1139" w:type="dxa"/>
        <w:tblLook w:val="04A0" w:firstRow="1" w:lastRow="0" w:firstColumn="1" w:lastColumn="0" w:noHBand="0" w:noVBand="1"/>
      </w:tblPr>
      <w:tblGrid>
        <w:gridCol w:w="5056"/>
        <w:gridCol w:w="5056"/>
        <w:gridCol w:w="5056"/>
      </w:tblGrid>
      <w:tr w:rsidRPr="000C448C" w:rsidR="00D20F9F" w:rsidTr="795E9F78" w14:paraId="69C2CCB3" w14:textId="77777777">
        <w:trPr>
          <w:trHeight w:val="269"/>
        </w:trPr>
        <w:tc>
          <w:tcPr>
            <w:tcW w:w="5056" w:type="dxa"/>
            <w:shd w:val="clear" w:color="auto" w:fill="000000" w:themeFill="text1"/>
            <w:tcMar/>
          </w:tcPr>
          <w:p w:rsidRPr="000C448C" w:rsidR="00D20F9F" w:rsidP="000C448C" w:rsidRDefault="00D20F9F" w14:paraId="1535E3B7" w14:textId="4EA343E2">
            <w:pPr>
              <w:jc w:val="center"/>
              <w:rPr>
                <w:b/>
                <w:bCs/>
                <w:color w:val="FFFFFF" w:themeColor="background1"/>
                <w:sz w:val="40"/>
                <w:szCs w:val="40"/>
              </w:rPr>
            </w:pPr>
          </w:p>
        </w:tc>
        <w:tc>
          <w:tcPr>
            <w:tcW w:w="5056" w:type="dxa"/>
            <w:shd w:val="clear" w:color="auto" w:fill="CC0033"/>
            <w:tcMar/>
          </w:tcPr>
          <w:p w:rsidRPr="000C448C" w:rsidR="00D20F9F" w:rsidP="000C448C" w:rsidRDefault="00D20F9F" w14:paraId="4F6D8E6A" w14:textId="40A39945">
            <w:pPr>
              <w:jc w:val="center"/>
              <w:rPr>
                <w:b/>
                <w:bCs/>
                <w:color w:val="FFFFFF" w:themeColor="background1"/>
                <w:sz w:val="40"/>
                <w:szCs w:val="40"/>
              </w:rPr>
            </w:pPr>
            <w:r w:rsidRPr="000C448C">
              <w:rPr>
                <w:b/>
                <w:bCs/>
                <w:color w:val="FFFFFF" w:themeColor="background1"/>
                <w:sz w:val="40"/>
                <w:szCs w:val="40"/>
              </w:rPr>
              <w:t>Criterium:</w:t>
            </w:r>
          </w:p>
        </w:tc>
        <w:tc>
          <w:tcPr>
            <w:tcW w:w="5056" w:type="dxa"/>
            <w:shd w:val="clear" w:color="auto" w:fill="000000" w:themeFill="text1"/>
            <w:tcMar/>
          </w:tcPr>
          <w:p w:rsidRPr="000C448C" w:rsidR="00D20F9F" w:rsidP="000C448C" w:rsidRDefault="00D20F9F" w14:paraId="38FD556B" w14:textId="6B9E3463">
            <w:pPr>
              <w:jc w:val="center"/>
              <w:rPr>
                <w:b/>
                <w:bCs/>
                <w:color w:val="FFFFFF" w:themeColor="background1"/>
                <w:sz w:val="40"/>
                <w:szCs w:val="40"/>
              </w:rPr>
            </w:pPr>
          </w:p>
        </w:tc>
      </w:tr>
      <w:tr w:rsidRPr="00FF4CB4" w:rsidR="00602430" w:rsidTr="795E9F78" w14:paraId="53225894" w14:textId="77777777">
        <w:trPr>
          <w:trHeight w:val="269"/>
        </w:trPr>
        <w:tc>
          <w:tcPr>
            <w:tcW w:w="5056" w:type="dxa"/>
            <w:shd w:val="clear" w:color="auto" w:fill="CC0033"/>
            <w:tcMar/>
          </w:tcPr>
          <w:p w:rsidRPr="00FF4CB4" w:rsidR="00602430" w:rsidP="00FF4CB4" w:rsidRDefault="00FF4CB4" w14:paraId="2CCB7C1B" w14:textId="68701130">
            <w:pPr>
              <w:jc w:val="center"/>
              <w:rPr>
                <w:sz w:val="32"/>
                <w:szCs w:val="32"/>
              </w:rPr>
            </w:pPr>
            <w:r w:rsidRPr="00FF4CB4">
              <w:rPr>
                <w:b/>
                <w:bCs/>
                <w:color w:val="FFFFFF" w:themeColor="background1"/>
                <w:sz w:val="32"/>
                <w:szCs w:val="32"/>
              </w:rPr>
              <w:t>Wat kan beter?</w:t>
            </w:r>
          </w:p>
        </w:tc>
        <w:tc>
          <w:tcPr>
            <w:tcW w:w="5056" w:type="dxa"/>
            <w:shd w:val="clear" w:color="auto" w:fill="CC0033"/>
            <w:tcMar/>
          </w:tcPr>
          <w:p w:rsidRPr="00FF4CB4" w:rsidR="00602430" w:rsidP="000C448C" w:rsidRDefault="00123189" w14:paraId="1564E510" w14:textId="3DFC1A8D">
            <w:pPr>
              <w:jc w:val="center"/>
              <w:rPr>
                <w:b/>
                <w:bCs/>
                <w:color w:val="FFFFFF" w:themeColor="background1"/>
                <w:sz w:val="32"/>
                <w:szCs w:val="32"/>
              </w:rPr>
            </w:pPr>
            <w:r w:rsidRPr="00FF4CB4">
              <w:rPr>
                <w:b/>
                <w:bCs/>
                <w:color w:val="FFFFFF" w:themeColor="background1"/>
                <w:sz w:val="32"/>
                <w:szCs w:val="32"/>
              </w:rPr>
              <w:t>Deelvaardigheden 1 t/m 3</w:t>
            </w:r>
          </w:p>
        </w:tc>
        <w:tc>
          <w:tcPr>
            <w:tcW w:w="5056" w:type="dxa"/>
            <w:shd w:val="clear" w:color="auto" w:fill="CC0033"/>
            <w:tcMar/>
          </w:tcPr>
          <w:p w:rsidRPr="00FF4CB4" w:rsidR="00602430" w:rsidP="00FF4CB4" w:rsidRDefault="00FF4CB4" w14:paraId="5AB454B4" w14:textId="2F4CB586">
            <w:pPr>
              <w:jc w:val="center"/>
              <w:rPr>
                <w:sz w:val="32"/>
                <w:szCs w:val="32"/>
              </w:rPr>
            </w:pPr>
            <w:r w:rsidRPr="00FF4CB4">
              <w:rPr>
                <w:b/>
                <w:bCs/>
                <w:color w:val="FFFFFF" w:themeColor="background1"/>
                <w:sz w:val="32"/>
                <w:szCs w:val="32"/>
              </w:rPr>
              <w:t>Wat is al goed?</w:t>
            </w:r>
          </w:p>
        </w:tc>
      </w:tr>
      <w:tr w:rsidR="00D20F9F" w:rsidTr="795E9F78" w14:paraId="523C2482" w14:textId="77777777">
        <w:trPr>
          <w:trHeight w:val="269"/>
        </w:trPr>
        <w:tc>
          <w:tcPr>
            <w:tcW w:w="5056" w:type="dxa"/>
            <w:shd w:val="clear" w:color="auto" w:fill="FFFF00"/>
            <w:tcMar/>
          </w:tcPr>
          <w:p w:rsidR="00D20F9F" w:rsidRDefault="00D20F9F" w14:paraId="0EBA6510" w14:textId="231BF2BA">
            <w:r w:rsidR="0C956571">
              <w:rPr/>
              <w:t xml:space="preserve">James: </w:t>
            </w:r>
            <w:r w:rsidR="66E42AF2">
              <w:rPr/>
              <w:t>Ik mis nog wel de vaardigheden hiërarchie die toegevoegd moet worden aan de opdracht.</w:t>
            </w:r>
          </w:p>
          <w:p w:rsidR="1455F8C6" w:rsidRDefault="1455F8C6" w14:paraId="5C391BB0" w14:textId="24164BD7"/>
          <w:p w:rsidR="00902492" w:rsidRDefault="00902492" w14:paraId="7133DF44" w14:textId="2DA78587"/>
        </w:tc>
        <w:tc>
          <w:tcPr>
            <w:tcW w:w="5056" w:type="dxa"/>
            <w:tcMar/>
          </w:tcPr>
          <w:p w:rsidR="00FB76AA" w:rsidP="000C448C" w:rsidRDefault="00602430" w14:paraId="5163A554" w14:textId="77777777">
            <w:pPr>
              <w:jc w:val="center"/>
            </w:pPr>
            <w:r w:rsidRPr="00FB76AA">
              <w:rPr>
                <w:b/>
                <w:bCs/>
                <w:u w:val="single"/>
              </w:rPr>
              <w:t>Constructive alignment</w:t>
            </w:r>
            <w:r w:rsidRPr="00602430">
              <w:t>:</w:t>
            </w:r>
          </w:p>
          <w:p w:rsidR="00D20F9F" w:rsidP="000C448C" w:rsidRDefault="00602430" w14:paraId="6E0937A6" w14:textId="4FF3A73D">
            <w:pPr>
              <w:jc w:val="center"/>
            </w:pPr>
            <w:r w:rsidRPr="00602430">
              <w:t>De leerdoelen zijn SMART geformuleerd en hebben een logische vertaling en verantwoording naar de inhoud en vorm van de formatieve toetsing.</w:t>
            </w:r>
          </w:p>
        </w:tc>
        <w:tc>
          <w:tcPr>
            <w:tcW w:w="5056" w:type="dxa"/>
            <w:shd w:val="clear" w:color="auto" w:fill="FFFF00"/>
            <w:tcMar/>
          </w:tcPr>
          <w:p w:rsidR="00D20F9F" w:rsidRDefault="00D20F9F" w14:paraId="0A3EB4ED" w14:textId="7AEC9982">
            <w:r w:rsidR="14E2C518">
              <w:rPr/>
              <w:t xml:space="preserve">James: </w:t>
            </w:r>
            <w:r w:rsidR="5676D68F">
              <w:rPr/>
              <w:t xml:space="preserve">Ik vind de leerdoelen netjes verwoord en omdat ze goed SMART verwoord zijn ook vooral duidelijk wat er precies van de leerlingen verwacht </w:t>
            </w:r>
            <w:r w:rsidR="5676D68F">
              <w:rPr/>
              <w:t>wordt</w:t>
            </w:r>
            <w:r w:rsidR="5676D68F">
              <w:rPr/>
              <w:t>.</w:t>
            </w:r>
          </w:p>
          <w:p w:rsidR="00D20F9F" w:rsidRDefault="00D20F9F" w14:paraId="20232772" w14:textId="4BF64E64"/>
          <w:p w:rsidR="00D20F9F" w:rsidRDefault="00D20F9F" w14:paraId="72A8D68F" w14:textId="626AA45D">
            <w:r w:rsidR="50BCF18A">
              <w:rPr/>
              <w:t xml:space="preserve">Peter: De leerdoelen zijn duidelijk en de deelvaardigheden ook. Alles is netjes opgebouwd en sluit goed op elkaar aan. </w:t>
            </w:r>
          </w:p>
        </w:tc>
      </w:tr>
      <w:tr w:rsidR="00D20F9F" w:rsidTr="795E9F78" w14:paraId="18CE8C1B" w14:textId="77777777">
        <w:trPr>
          <w:trHeight w:val="269"/>
        </w:trPr>
        <w:tc>
          <w:tcPr>
            <w:tcW w:w="5056" w:type="dxa"/>
            <w:shd w:val="clear" w:color="auto" w:fill="FFFF00"/>
            <w:tcMar/>
          </w:tcPr>
          <w:p w:rsidR="00D20F9F" w:rsidRDefault="00D20F9F" w14:paraId="33FDD886" w14:textId="77777777"/>
          <w:p w:rsidR="00902492" w:rsidRDefault="00902492" w14:paraId="4B54599E" w14:textId="77777777"/>
          <w:p w:rsidR="00902492" w:rsidRDefault="00902492" w14:paraId="34CFA7C8" w14:textId="77777777"/>
          <w:p w:rsidR="00902492" w:rsidRDefault="00902492" w14:paraId="6851731B" w14:textId="1570BB94">
            <w:r w:rsidR="5ADC6ECD">
              <w:rPr/>
              <w:t xml:space="preserve">Peter: waar komen deze </w:t>
            </w:r>
            <w:r w:rsidR="5ADC6ECD">
              <w:rPr/>
              <w:t>misconcpties</w:t>
            </w:r>
            <w:r w:rsidR="5ADC6ECD">
              <w:rPr/>
              <w:t xml:space="preserve"> vandaan? Eigen kennis of ervaring? Of van collega's?</w:t>
            </w:r>
          </w:p>
        </w:tc>
        <w:tc>
          <w:tcPr>
            <w:tcW w:w="5056" w:type="dxa"/>
            <w:tcMar/>
          </w:tcPr>
          <w:p w:rsidR="00FB76AA" w:rsidP="000C448C" w:rsidRDefault="00602430" w14:paraId="728C2EA9" w14:textId="77777777">
            <w:pPr>
              <w:jc w:val="center"/>
            </w:pPr>
            <w:r w:rsidRPr="00FB76AA">
              <w:rPr>
                <w:b/>
                <w:bCs/>
                <w:u w:val="single"/>
              </w:rPr>
              <w:t>Misconcepties</w:t>
            </w:r>
            <w:r w:rsidRPr="00602430">
              <w:t>:</w:t>
            </w:r>
          </w:p>
          <w:p w:rsidR="00D20F9F" w:rsidP="000C448C" w:rsidRDefault="00602430" w14:paraId="17B9B185" w14:textId="4C5EF93B">
            <w:pPr>
              <w:jc w:val="center"/>
            </w:pPr>
            <w:r w:rsidRPr="00602430">
              <w:t>In de formatieve toets is aandacht voor de mogelijke misconcepties die eerder zijn geformuleerd.</w:t>
            </w:r>
          </w:p>
        </w:tc>
        <w:tc>
          <w:tcPr>
            <w:tcW w:w="5056" w:type="dxa"/>
            <w:shd w:val="clear" w:color="auto" w:fill="FFFF00"/>
            <w:tcMar/>
          </w:tcPr>
          <w:p w:rsidR="00D20F9F" w:rsidRDefault="00D20F9F" w14:paraId="0069255B" w14:textId="3D41EDEE">
            <w:r w:rsidR="5BB247E8">
              <w:rPr/>
              <w:t xml:space="preserve">James: </w:t>
            </w:r>
            <w:r w:rsidR="29CAE9B9">
              <w:rPr/>
              <w:t xml:space="preserve">De misconcepties zijn </w:t>
            </w:r>
            <w:r w:rsidR="1DD8B62B">
              <w:rPr/>
              <w:t>duidelijk</w:t>
            </w:r>
            <w:r w:rsidR="29CAE9B9">
              <w:rPr/>
              <w:t xml:space="preserve"> verwoord. Verder kom je in je toets ook terug op de misconcepties om op die manier leerlingen </w:t>
            </w:r>
            <w:r w:rsidR="0652DD75">
              <w:rPr/>
              <w:t>aan</w:t>
            </w:r>
            <w:r w:rsidR="29CAE9B9">
              <w:rPr/>
              <w:t xml:space="preserve"> </w:t>
            </w:r>
            <w:r w:rsidR="7BA22255">
              <w:rPr/>
              <w:t>t</w:t>
            </w:r>
            <w:r w:rsidR="29CAE9B9">
              <w:rPr/>
              <w:t>e leren/te toetsen wat de val</w:t>
            </w:r>
            <w:r w:rsidR="00F7D4F1">
              <w:rPr/>
              <w:t>kuilen zijn.</w:t>
            </w:r>
          </w:p>
          <w:p w:rsidR="795E9F78" w:rsidRDefault="795E9F78" w14:paraId="1AEB1380" w14:textId="4DB7BF13"/>
          <w:p w:rsidR="00D20F9F" w:rsidRDefault="00D20F9F" w14:paraId="49DC0592" w14:textId="4EC1B14B">
            <w:r w:rsidR="7EA9C49D">
              <w:rPr/>
              <w:t>Goede misconcepties. Lijken heel realistisch.</w:t>
            </w:r>
          </w:p>
        </w:tc>
      </w:tr>
      <w:tr w:rsidR="00D20F9F" w:rsidTr="795E9F78" w14:paraId="13BE8E80" w14:textId="77777777">
        <w:trPr>
          <w:trHeight w:val="269"/>
        </w:trPr>
        <w:tc>
          <w:tcPr>
            <w:tcW w:w="5056" w:type="dxa"/>
            <w:shd w:val="clear" w:color="auto" w:fill="FFFF00"/>
            <w:tcMar/>
          </w:tcPr>
          <w:p w:rsidR="00902492" w:rsidP="56BAA161" w:rsidRDefault="00902492" w14:paraId="0B4B894B" w14:textId="625C9EEF">
            <w:pPr>
              <w:pStyle w:val="Standaard"/>
            </w:pPr>
            <w:r w:rsidR="664C9E27">
              <w:rPr/>
              <w:t xml:space="preserve">James: </w:t>
            </w:r>
            <w:r w:rsidR="4759E441">
              <w:rPr/>
              <w:t xml:space="preserve">Ik mis je verantwoording (aan de hand van eventuele literatuur) voor de keuze van </w:t>
            </w:r>
            <w:r w:rsidR="4759E441">
              <w:rPr/>
              <w:t>toetsvorm</w:t>
            </w:r>
            <w:r w:rsidR="4759E441">
              <w:rPr/>
              <w:t xml:space="preserve"> en de manier waarop je je toets hebt opgebouwd. </w:t>
            </w:r>
          </w:p>
          <w:p w:rsidR="795E9F78" w:rsidP="795E9F78" w:rsidRDefault="795E9F78" w14:paraId="32ADC878" w14:textId="5EC399E8">
            <w:pPr>
              <w:pStyle w:val="Standaard"/>
            </w:pPr>
          </w:p>
          <w:p w:rsidR="00902492" w:rsidP="56BAA161" w:rsidRDefault="00902492" w14:paraId="2126391A" w14:textId="163328D5">
            <w:pPr>
              <w:pStyle w:val="Standaard"/>
            </w:pPr>
            <w:r w:rsidR="5F025A3D">
              <w:rPr/>
              <w:t xml:space="preserve">Peter: Ik mis ook onderbouwing met literatuur bij verantwoording van toetsing. </w:t>
            </w:r>
          </w:p>
          <w:p w:rsidR="00902492" w:rsidP="56BAA161" w:rsidRDefault="00902492" w14:paraId="46E1A806" w14:textId="03237E37">
            <w:pPr>
              <w:pStyle w:val="Standaard"/>
            </w:pPr>
            <w:r w:rsidR="2DA7DD46">
              <w:rPr/>
              <w:t xml:space="preserve">Ik mis de test jezelf bij de laatste deelvaardigheid plus de differentiatie. </w:t>
            </w:r>
          </w:p>
        </w:tc>
        <w:tc>
          <w:tcPr>
            <w:tcW w:w="5056" w:type="dxa"/>
            <w:tcMar/>
          </w:tcPr>
          <w:p w:rsidR="00FB76AA" w:rsidP="000C448C" w:rsidRDefault="00602430" w14:paraId="55EB816B" w14:textId="77777777">
            <w:pPr>
              <w:jc w:val="center"/>
            </w:pPr>
            <w:r w:rsidRPr="00FB76AA">
              <w:rPr>
                <w:b/>
                <w:bCs/>
                <w:u w:val="single"/>
              </w:rPr>
              <w:t>Betrouwbaarheid en representativiteit</w:t>
            </w:r>
            <w:r w:rsidRPr="00602430">
              <w:t>:</w:t>
            </w:r>
          </w:p>
          <w:p w:rsidR="00D20F9F" w:rsidP="000C448C" w:rsidRDefault="00602430" w14:paraId="59F7BB34" w14:textId="69289BBD">
            <w:pPr>
              <w:jc w:val="center"/>
            </w:pPr>
            <w:r w:rsidRPr="00602430">
              <w:t>De formatieve toets in de digitale educatieve verwerkingstoepassing bevat voldoende toetsvragen die voldoen aan de criteria van goede toetsvragen uit de cursus. Het behalen van de formatieve toets schetst een duidelijk beeld van het behalen van de deelvaardigheid.</w:t>
            </w:r>
          </w:p>
        </w:tc>
        <w:tc>
          <w:tcPr>
            <w:tcW w:w="5056" w:type="dxa"/>
            <w:shd w:val="clear" w:color="auto" w:fill="FFFF00"/>
            <w:tcMar/>
          </w:tcPr>
          <w:p w:rsidR="00D20F9F" w:rsidRDefault="00D20F9F" w14:paraId="26DE25CF" w14:textId="54FAAD35">
            <w:r w:rsidR="6311878E">
              <w:rPr/>
              <w:t xml:space="preserve">James: </w:t>
            </w:r>
            <w:r w:rsidR="6C5C80E9">
              <w:rPr/>
              <w:t xml:space="preserve">Ik vind het leuk om te zien dat je gebruik hebt gemaakt van </w:t>
            </w:r>
            <w:r w:rsidR="6C5C80E9">
              <w:rPr/>
              <w:t>Socrative</w:t>
            </w:r>
            <w:r w:rsidR="6C5C80E9">
              <w:rPr/>
              <w:t xml:space="preserve"> omdat het een goed middel is om leerlingen mee te kunnen toetsen. Verder vind ik van de toets waar ik de vragen heb gezien de vragen duidelijk verwoord zodat leerlingen weten wat er van ze verwacht wordt bij </w:t>
            </w:r>
            <w:r w:rsidR="6C5C80E9">
              <w:rPr/>
              <w:t>het beantwoorden</w:t>
            </w:r>
            <w:r w:rsidR="6C5C80E9">
              <w:rPr/>
              <w:t>.</w:t>
            </w:r>
          </w:p>
          <w:p w:rsidR="00D20F9F" w:rsidRDefault="00D20F9F" w14:paraId="0D940B99" w14:textId="26E26F33"/>
          <w:p w:rsidR="00D20F9F" w:rsidRDefault="00D20F9F" w14:paraId="0FD5AF9B" w14:textId="42101EC6">
            <w:r w:rsidR="1E8A5E95">
              <w:rPr/>
              <w:t xml:space="preserve">Peter: </w:t>
            </w:r>
            <w:r w:rsidR="7DDD6D78">
              <w:rPr/>
              <w:t xml:space="preserve">Goede toetsen en realistische vragen. </w:t>
            </w:r>
          </w:p>
        </w:tc>
      </w:tr>
      <w:tr w:rsidR="00902492" w:rsidTr="795E9F78" w14:paraId="25C0FE37" w14:textId="77777777">
        <w:trPr>
          <w:trHeight w:val="269"/>
        </w:trPr>
        <w:tc>
          <w:tcPr>
            <w:tcW w:w="5056" w:type="dxa"/>
            <w:shd w:val="clear" w:color="auto" w:fill="FFFF00"/>
            <w:tcMar/>
          </w:tcPr>
          <w:p w:rsidR="00902492" w:rsidP="56BAA161" w:rsidRDefault="00902492" w14:paraId="3C7DFEF3" w14:textId="5E2929C6">
            <w:pPr>
              <w:pStyle w:val="Standaard"/>
            </w:pPr>
            <w:r w:rsidR="7381DD6E">
              <w:rPr/>
              <w:t xml:space="preserve">James: </w:t>
            </w:r>
            <w:r w:rsidR="5B43794A">
              <w:rPr/>
              <w:t>Ik mis bij deelvaardigheid drie nog een formatieve toets.</w:t>
            </w:r>
            <w:r w:rsidR="248462F0">
              <w:rPr/>
              <w:t xml:space="preserve"> (Ik kan ook niet bij de </w:t>
            </w:r>
            <w:r w:rsidR="248462F0">
              <w:rPr/>
              <w:t>socrative</w:t>
            </w:r>
            <w:r w:rsidR="248462F0">
              <w:rPr/>
              <w:t xml:space="preserve"> dus daar heb ik niet veel over kunnen vertellen.)</w:t>
            </w:r>
          </w:p>
          <w:p w:rsidR="00902492" w:rsidP="002049C3" w:rsidRDefault="00902492" w14:paraId="4E3A1855" w14:textId="77777777"/>
          <w:p w:rsidR="00902492" w:rsidP="002049C3" w:rsidRDefault="00902492" w14:paraId="4A6B8A2C" w14:textId="77777777"/>
          <w:p w:rsidR="00902492" w:rsidP="002049C3" w:rsidRDefault="00902492" w14:paraId="4D7E4882" w14:textId="246B7B72"/>
        </w:tc>
        <w:tc>
          <w:tcPr>
            <w:tcW w:w="5056" w:type="dxa"/>
            <w:tcMar/>
          </w:tcPr>
          <w:p w:rsidR="00FB76AA" w:rsidP="002049C3" w:rsidRDefault="00902492" w14:paraId="4B4F651E" w14:textId="77777777">
            <w:pPr>
              <w:jc w:val="center"/>
            </w:pPr>
            <w:r w:rsidRPr="00FB76AA">
              <w:rPr>
                <w:b/>
                <w:bCs/>
                <w:u w:val="single"/>
              </w:rPr>
              <w:t>Formatief handelen</w:t>
            </w:r>
            <w:r w:rsidRPr="00602430">
              <w:t>:</w:t>
            </w:r>
          </w:p>
          <w:p w:rsidR="00902492" w:rsidP="002049C3" w:rsidRDefault="00902492" w14:paraId="00B08AC8" w14:textId="5220B1BC">
            <w:pPr>
              <w:jc w:val="center"/>
            </w:pPr>
            <w:r w:rsidRPr="00602430">
              <w:t>De vervolgstappen na het wel én niet behalen van de formatieve toetsing zijn duidelijk geformuleerd, onderbouwd en reëel.</w:t>
            </w:r>
          </w:p>
        </w:tc>
        <w:tc>
          <w:tcPr>
            <w:tcW w:w="5056" w:type="dxa"/>
            <w:shd w:val="clear" w:color="auto" w:fill="FFFF00"/>
            <w:tcMar/>
          </w:tcPr>
          <w:p w:rsidR="00902492" w:rsidP="56BAA161" w:rsidRDefault="00902492" w14:paraId="74A4A6EA" w14:textId="3BED97AB">
            <w:pPr>
              <w:pStyle w:val="Standaard"/>
              <w:suppressLineNumbers w:val="0"/>
              <w:bidi w:val="0"/>
              <w:spacing w:before="0" w:beforeAutospacing="off" w:after="0" w:afterAutospacing="off" w:line="240" w:lineRule="auto"/>
              <w:ind w:left="0" w:right="0"/>
              <w:jc w:val="left"/>
            </w:pPr>
            <w:r w:rsidR="2B20A5A6">
              <w:rPr/>
              <w:t xml:space="preserve">James: </w:t>
            </w:r>
            <w:r w:rsidR="6D84C3B4">
              <w:rPr/>
              <w:t>De toets bij deelvaardigheid 1 is netjes opgesteld en ziet er goed uit. Ik denk verder ook dat die toets een redelijk goed beeld zal geven of leerlingen de leerdoelen hebben begrepen.</w:t>
            </w:r>
          </w:p>
          <w:p w:rsidR="00902492" w:rsidP="56BAA161" w:rsidRDefault="00902492" w14:paraId="0F9E798F" w14:textId="43FEEC00">
            <w:pPr>
              <w:pStyle w:val="Standaard"/>
              <w:suppressLineNumbers w:val="0"/>
              <w:bidi w:val="0"/>
              <w:spacing w:before="0" w:beforeAutospacing="off" w:after="0" w:afterAutospacing="off" w:line="240" w:lineRule="auto"/>
              <w:ind w:left="0" w:right="0"/>
              <w:jc w:val="left"/>
            </w:pPr>
          </w:p>
          <w:p w:rsidR="00902492" w:rsidP="56BAA161" w:rsidRDefault="00902492" w14:paraId="4261E8E2" w14:textId="622EC591">
            <w:pPr>
              <w:pStyle w:val="Standaard"/>
              <w:suppressLineNumbers w:val="0"/>
              <w:bidi w:val="0"/>
              <w:spacing w:before="0" w:beforeAutospacing="off" w:after="0" w:afterAutospacing="off" w:line="240" w:lineRule="auto"/>
              <w:ind w:left="0" w:right="0"/>
              <w:jc w:val="left"/>
            </w:pPr>
            <w:r w:rsidR="21EC466A">
              <w:rPr/>
              <w:t xml:space="preserve">Peter: Duidelijke manier van formatief handelen. De studenten krijgen maatwerk als het gaat om de te bereiken leerdoelen. </w:t>
            </w:r>
          </w:p>
          <w:p w:rsidR="00902492" w:rsidP="56BAA161" w:rsidRDefault="00902492" w14:paraId="0FC8CF2F" w14:textId="33883026">
            <w:pPr>
              <w:pStyle w:val="Standaard"/>
              <w:suppressLineNumbers w:val="0"/>
              <w:bidi w:val="0"/>
              <w:spacing w:before="0" w:beforeAutospacing="off" w:after="0" w:afterAutospacing="off" w:line="240" w:lineRule="auto"/>
              <w:ind w:left="0" w:right="0"/>
              <w:jc w:val="left"/>
            </w:pPr>
          </w:p>
        </w:tc>
      </w:tr>
      <w:tr w:rsidR="00D20F9F" w:rsidTr="795E9F78" w14:paraId="77464652" w14:textId="77777777">
        <w:trPr>
          <w:trHeight w:val="269"/>
        </w:trPr>
        <w:tc>
          <w:tcPr>
            <w:tcW w:w="5056" w:type="dxa"/>
            <w:shd w:val="clear" w:color="auto" w:fill="FFFF00"/>
            <w:tcMar/>
          </w:tcPr>
          <w:p w:rsidR="00D20F9F" w:rsidRDefault="00D20F9F" w14:paraId="1DF1F037" w14:textId="77777777"/>
          <w:p w:rsidR="00902492" w:rsidRDefault="00902492" w14:paraId="3F1B31E0" w14:textId="77777777"/>
          <w:p w:rsidR="00902492" w:rsidRDefault="00902492" w14:paraId="106D7907" w14:textId="65992487"/>
        </w:tc>
        <w:tc>
          <w:tcPr>
            <w:tcW w:w="5056" w:type="dxa"/>
            <w:tcMar/>
          </w:tcPr>
          <w:p w:rsidR="00D20F9F" w:rsidP="000C448C" w:rsidRDefault="00902492" w14:paraId="4F788BE0" w14:textId="3FFB7AEC">
            <w:pPr>
              <w:jc w:val="center"/>
            </w:pPr>
            <w:r w:rsidRPr="00FB76AA">
              <w:rPr>
                <w:b/>
                <w:bCs/>
                <w:u w:val="single"/>
              </w:rPr>
              <w:t>Criterium naar keuze</w:t>
            </w:r>
            <w:r>
              <w:t xml:space="preserve"> (Valt er nog iets op?)</w:t>
            </w:r>
          </w:p>
          <w:p w:rsidR="00902492" w:rsidP="000C448C" w:rsidRDefault="00902492" w14:paraId="794BA3D0" w14:textId="77777777">
            <w:pPr>
              <w:jc w:val="center"/>
            </w:pPr>
          </w:p>
          <w:p w:rsidR="00902492" w:rsidP="000C448C" w:rsidRDefault="00902492" w14:paraId="36694C5F" w14:textId="77777777">
            <w:pPr>
              <w:jc w:val="center"/>
            </w:pPr>
          </w:p>
          <w:p w:rsidR="00902492" w:rsidP="000C448C" w:rsidRDefault="00902492" w14:paraId="52C8C1AE" w14:textId="65D84F5B">
            <w:pPr>
              <w:jc w:val="center"/>
            </w:pPr>
          </w:p>
        </w:tc>
        <w:tc>
          <w:tcPr>
            <w:tcW w:w="5056" w:type="dxa"/>
            <w:shd w:val="clear" w:color="auto" w:fill="FFFF00"/>
            <w:tcMar/>
          </w:tcPr>
          <w:p w:rsidR="00D20F9F" w:rsidRDefault="00D20F9F" w14:paraId="7ABB1CA1" w14:textId="77777777"/>
        </w:tc>
      </w:tr>
      <w:tr w:rsidR="00D20F9F" w:rsidTr="795E9F78" w14:paraId="11ABAA49" w14:textId="77777777">
        <w:trPr>
          <w:trHeight w:val="269"/>
        </w:trPr>
        <w:tc>
          <w:tcPr>
            <w:tcW w:w="5056" w:type="dxa"/>
            <w:shd w:val="clear" w:color="auto" w:fill="FFFF00"/>
            <w:tcMar/>
          </w:tcPr>
          <w:p w:rsidR="00D20F9F" w:rsidRDefault="00D20F9F" w14:paraId="5E049F1D" w14:textId="77777777"/>
        </w:tc>
        <w:tc>
          <w:tcPr>
            <w:tcW w:w="5056" w:type="dxa"/>
            <w:shd w:val="clear" w:color="auto" w:fill="CC0033"/>
            <w:tcMar/>
          </w:tcPr>
          <w:p w:rsidRPr="00FB76AA" w:rsidR="00D20F9F" w:rsidP="000C448C" w:rsidRDefault="008A24F1" w14:paraId="725907F4" w14:textId="071E8C64">
            <w:pPr>
              <w:jc w:val="center"/>
              <w:rPr>
                <w:color w:val="FFFFFF" w:themeColor="background1"/>
              </w:rPr>
            </w:pPr>
            <w:r w:rsidRPr="00FB76AA">
              <w:rPr>
                <w:b/>
                <w:bCs/>
                <w:color w:val="FFFFFF" w:themeColor="background1"/>
                <w:sz w:val="32"/>
                <w:szCs w:val="32"/>
              </w:rPr>
              <w:t>De eindtoets</w:t>
            </w:r>
          </w:p>
        </w:tc>
        <w:tc>
          <w:tcPr>
            <w:tcW w:w="5056" w:type="dxa"/>
            <w:shd w:val="clear" w:color="auto" w:fill="FFFF00"/>
            <w:tcMar/>
          </w:tcPr>
          <w:p w:rsidR="00D20F9F" w:rsidRDefault="00D20F9F" w14:paraId="5C931579" w14:textId="77777777"/>
        </w:tc>
      </w:tr>
      <w:tr w:rsidR="00D20F9F" w:rsidTr="795E9F78" w14:paraId="621CEAAA" w14:textId="77777777">
        <w:trPr>
          <w:trHeight w:val="269"/>
        </w:trPr>
        <w:tc>
          <w:tcPr>
            <w:tcW w:w="5056" w:type="dxa"/>
            <w:shd w:val="clear" w:color="auto" w:fill="FFFF00"/>
            <w:tcMar/>
          </w:tcPr>
          <w:p w:rsidR="00D20F9F" w:rsidRDefault="00D20F9F" w14:paraId="0AF62334" w14:textId="77777777"/>
          <w:p w:rsidR="00902492" w:rsidRDefault="00902492" w14:paraId="6B98917C" w14:textId="77777777"/>
          <w:p w:rsidR="00902492" w:rsidRDefault="00902492" w14:paraId="01B07882" w14:textId="3B271476"/>
        </w:tc>
        <w:tc>
          <w:tcPr>
            <w:tcW w:w="5056" w:type="dxa"/>
            <w:tcMar/>
          </w:tcPr>
          <w:p w:rsidR="00FB76AA" w:rsidP="000C448C" w:rsidRDefault="000C448C" w14:paraId="091163F4" w14:textId="77777777">
            <w:pPr>
              <w:jc w:val="center"/>
            </w:pPr>
            <w:r w:rsidRPr="00FB76AA">
              <w:rPr>
                <w:b/>
                <w:bCs/>
                <w:u w:val="single"/>
              </w:rPr>
              <w:t>De Single Point Rubric</w:t>
            </w:r>
            <w:r w:rsidRPr="000C448C">
              <w:t>:</w:t>
            </w:r>
          </w:p>
          <w:p w:rsidR="00D20F9F" w:rsidP="000C448C" w:rsidRDefault="000C448C" w14:paraId="6A0BB95D" w14:textId="1F9DF01E">
            <w:pPr>
              <w:jc w:val="center"/>
            </w:pPr>
            <w:r w:rsidRPr="000C448C">
              <w:t>De Single Point Rubric bevat criteria waarop duidelijk wordt waarin de lerenden zich nog verder kunnen ontwikkelen.</w:t>
            </w:r>
          </w:p>
        </w:tc>
        <w:tc>
          <w:tcPr>
            <w:tcW w:w="5056" w:type="dxa"/>
            <w:shd w:val="clear" w:color="auto" w:fill="FFFF00"/>
            <w:tcMar/>
          </w:tcPr>
          <w:p w:rsidR="00D20F9F" w:rsidRDefault="00D20F9F" w14:paraId="2205482A" w14:textId="5F1542C5">
            <w:r w:rsidR="7F0AE9F9">
              <w:rPr/>
              <w:t xml:space="preserve">James: </w:t>
            </w:r>
            <w:r w:rsidR="2D40DF3A">
              <w:rPr/>
              <w:t xml:space="preserve">De single point </w:t>
            </w:r>
            <w:r w:rsidR="2D40DF3A">
              <w:rPr/>
              <w:t>rubric</w:t>
            </w:r>
            <w:r w:rsidR="2D40DF3A">
              <w:rPr/>
              <w:t xml:space="preserve"> ziet er goed uit. Je kan duidelijk zien wat er van de leerlingen wordt verwacht en de criteria laten ruimte over voor dingen die leerlingen mogelijk al beter doen dan wat er van ze verwacht </w:t>
            </w:r>
            <w:r w:rsidR="7F552C7A">
              <w:rPr/>
              <w:t>wordt</w:t>
            </w:r>
            <w:r w:rsidR="2D40DF3A">
              <w:rPr/>
              <w:t>.</w:t>
            </w:r>
          </w:p>
          <w:p w:rsidR="00D20F9F" w:rsidRDefault="00D20F9F" w14:paraId="2FEB97AA" w14:textId="12A4D6AE"/>
          <w:p w:rsidR="00D20F9F" w:rsidRDefault="00D20F9F" w14:paraId="5ED31015" w14:textId="5514EAAD">
            <w:r w:rsidR="7F6AE743">
              <w:rPr/>
              <w:t xml:space="preserve">Peter: Mooie </w:t>
            </w:r>
            <w:r w:rsidR="7F6AE743">
              <w:rPr/>
              <w:t>single</w:t>
            </w:r>
            <w:r w:rsidR="7F6AE743">
              <w:rPr/>
              <w:t xml:space="preserve"> point </w:t>
            </w:r>
            <w:r w:rsidR="7F6AE743">
              <w:rPr/>
              <w:t>rubric</w:t>
            </w:r>
            <w:r w:rsidR="7F6AE743">
              <w:rPr/>
              <w:t xml:space="preserve">. Je vraagt naar relevante kennis en vaardigheden. Je kunt met deze </w:t>
            </w:r>
            <w:r w:rsidR="7F6AE743">
              <w:rPr/>
              <w:t>rubric</w:t>
            </w:r>
            <w:r w:rsidR="7F6AE743">
              <w:rPr/>
              <w:t xml:space="preserve"> goed feedback geven zodat de student weet waar hij/zij aan moet werken. </w:t>
            </w:r>
          </w:p>
        </w:tc>
      </w:tr>
    </w:tbl>
    <w:p w:rsidR="00F347AD" w:rsidP="00FB76AA" w:rsidRDefault="00F347AD" w14:paraId="42837337" w14:textId="77777777"/>
    <w:sectPr w:rsidR="00F347AD" w:rsidSect="00D20F9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B5"/>
    <w:rsid w:val="000C448C"/>
    <w:rsid w:val="00123189"/>
    <w:rsid w:val="00223B84"/>
    <w:rsid w:val="0031174A"/>
    <w:rsid w:val="00351BFB"/>
    <w:rsid w:val="003E710A"/>
    <w:rsid w:val="0051110C"/>
    <w:rsid w:val="00602430"/>
    <w:rsid w:val="00704065"/>
    <w:rsid w:val="00773CE2"/>
    <w:rsid w:val="008A24F1"/>
    <w:rsid w:val="00902492"/>
    <w:rsid w:val="00A1063D"/>
    <w:rsid w:val="00A27387"/>
    <w:rsid w:val="00AB3EF7"/>
    <w:rsid w:val="00B31759"/>
    <w:rsid w:val="00C422B5"/>
    <w:rsid w:val="00C62D4B"/>
    <w:rsid w:val="00D20F9F"/>
    <w:rsid w:val="00DB41E4"/>
    <w:rsid w:val="00E004EA"/>
    <w:rsid w:val="00F347AD"/>
    <w:rsid w:val="00F37B67"/>
    <w:rsid w:val="00F7D4F1"/>
    <w:rsid w:val="00FB76AA"/>
    <w:rsid w:val="00FF4CB4"/>
    <w:rsid w:val="01C0F23F"/>
    <w:rsid w:val="04104280"/>
    <w:rsid w:val="0652DD75"/>
    <w:rsid w:val="0AF9FE88"/>
    <w:rsid w:val="0C956571"/>
    <w:rsid w:val="116970C5"/>
    <w:rsid w:val="12AF1FCE"/>
    <w:rsid w:val="1455F8C6"/>
    <w:rsid w:val="14E2C518"/>
    <w:rsid w:val="160E5738"/>
    <w:rsid w:val="1718AAE6"/>
    <w:rsid w:val="195404A2"/>
    <w:rsid w:val="1984F681"/>
    <w:rsid w:val="1CDE2536"/>
    <w:rsid w:val="1DD8B62B"/>
    <w:rsid w:val="1E8A5E95"/>
    <w:rsid w:val="200A8A37"/>
    <w:rsid w:val="209F67D9"/>
    <w:rsid w:val="21EC466A"/>
    <w:rsid w:val="22D2811A"/>
    <w:rsid w:val="248462F0"/>
    <w:rsid w:val="25934153"/>
    <w:rsid w:val="29CAE9B9"/>
    <w:rsid w:val="2B20A5A6"/>
    <w:rsid w:val="2D40DF3A"/>
    <w:rsid w:val="2DA7DD46"/>
    <w:rsid w:val="2E240120"/>
    <w:rsid w:val="2ECF6E5C"/>
    <w:rsid w:val="2F6351E4"/>
    <w:rsid w:val="3162BF8F"/>
    <w:rsid w:val="3267CA03"/>
    <w:rsid w:val="3A51DA43"/>
    <w:rsid w:val="3D73176C"/>
    <w:rsid w:val="40732916"/>
    <w:rsid w:val="41165F43"/>
    <w:rsid w:val="45FB6222"/>
    <w:rsid w:val="4719B3F5"/>
    <w:rsid w:val="4759E441"/>
    <w:rsid w:val="4A6AE5F7"/>
    <w:rsid w:val="50BCF18A"/>
    <w:rsid w:val="5676D68F"/>
    <w:rsid w:val="56BAA161"/>
    <w:rsid w:val="5ADC6ECD"/>
    <w:rsid w:val="5B43794A"/>
    <w:rsid w:val="5BB247E8"/>
    <w:rsid w:val="5F025A3D"/>
    <w:rsid w:val="6311878E"/>
    <w:rsid w:val="639A3D3D"/>
    <w:rsid w:val="6587E8BE"/>
    <w:rsid w:val="664C9E27"/>
    <w:rsid w:val="66E42AF2"/>
    <w:rsid w:val="67AE4476"/>
    <w:rsid w:val="69131474"/>
    <w:rsid w:val="698E14A3"/>
    <w:rsid w:val="6A252C38"/>
    <w:rsid w:val="6C5C80E9"/>
    <w:rsid w:val="6CED1E15"/>
    <w:rsid w:val="6D84C3B4"/>
    <w:rsid w:val="7381DD6E"/>
    <w:rsid w:val="78B0D189"/>
    <w:rsid w:val="792D3993"/>
    <w:rsid w:val="795E9F78"/>
    <w:rsid w:val="79DBE193"/>
    <w:rsid w:val="7BA22255"/>
    <w:rsid w:val="7C69B8AB"/>
    <w:rsid w:val="7D636B5B"/>
    <w:rsid w:val="7DDD6D78"/>
    <w:rsid w:val="7EA9C49D"/>
    <w:rsid w:val="7F0AE9F9"/>
    <w:rsid w:val="7F552C7A"/>
    <w:rsid w:val="7F6AE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85C3"/>
  <w15:chartTrackingRefBased/>
  <w15:docId w15:val="{3C5BE58D-B1DD-40A4-AAB6-6B41B4F2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3E71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9544fb8ef2a946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012AB68698641AABF1E6FFFC23A10" ma:contentTypeVersion="12" ma:contentTypeDescription="Create a new document." ma:contentTypeScope="" ma:versionID="f4a107ff02733a945783bb9463c1ba8e">
  <xsd:schema xmlns:xsd="http://www.w3.org/2001/XMLSchema" xmlns:xs="http://www.w3.org/2001/XMLSchema" xmlns:p="http://schemas.microsoft.com/office/2006/metadata/properties" xmlns:ns2="ca06afc6-a624-4598-b7aa-137e8684a9f2" targetNamespace="http://schemas.microsoft.com/office/2006/metadata/properties" ma:root="true" ma:fieldsID="1212d9203284a5defe5f32b83ac90508" ns2:_="">
    <xsd:import namespace="ca06afc6-a624-4598-b7aa-137e8684a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6afc6-a624-4598-b7aa-137e8684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6afc6-a624-4598-b7aa-137e8684a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43938-296D-4203-A8AD-4A66ECA2C068}"/>
</file>

<file path=customXml/itemProps2.xml><?xml version="1.0" encoding="utf-8"?>
<ds:datastoreItem xmlns:ds="http://schemas.openxmlformats.org/officeDocument/2006/customXml" ds:itemID="{732D6E8E-4CD8-46A6-B242-9634C192AE19}"/>
</file>

<file path=customXml/itemProps3.xml><?xml version="1.0" encoding="utf-8"?>
<ds:datastoreItem xmlns:ds="http://schemas.openxmlformats.org/officeDocument/2006/customXml" ds:itemID="{8684B613-7644-477D-9B4A-4201C4C914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 R.L. (Robert)</dc:creator>
  <keywords/>
  <dc:description/>
  <lastModifiedBy>James Beenhouwer (1005188)</lastModifiedBy>
  <revision>8</revision>
  <dcterms:created xsi:type="dcterms:W3CDTF">2024-11-13T21:05:00.0000000Z</dcterms:created>
  <dcterms:modified xsi:type="dcterms:W3CDTF">2024-11-15T15:19:03.5911471Z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0x01010020D012AB68698641AABF1E6FFFC23A10</vt:lpwstr>
  </property>
  <property fmtid="{D5CDD505-2E9C-101B-9397-08002B2CF9AE}" pid="3" name="MediaServiceImageTags">
    <vt:lpwstr/>
  </property>
</Properties>
</file>